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Vyžlovka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Návsi 57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281 63 Vyžlovka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DD5">
        <w:rPr>
          <w:rFonts w:ascii="Arial" w:hAnsi="Arial" w:cs="Arial"/>
          <w:b/>
          <w:bCs/>
          <w:sz w:val="24"/>
          <w:szCs w:val="24"/>
        </w:rPr>
        <w:t>Výzva k podání cenové nabídky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na veřejnou zakázku malého rozsahu na stavební práce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DD5">
        <w:rPr>
          <w:rFonts w:ascii="Arial" w:hAnsi="Arial" w:cs="Arial"/>
          <w:b/>
          <w:bCs/>
          <w:sz w:val="24"/>
          <w:szCs w:val="24"/>
        </w:rPr>
        <w:t>na realizaci akce: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DD5">
        <w:rPr>
          <w:rFonts w:ascii="Arial" w:hAnsi="Arial" w:cs="Arial"/>
          <w:b/>
          <w:bCs/>
          <w:sz w:val="24"/>
          <w:szCs w:val="24"/>
        </w:rPr>
        <w:t xml:space="preserve">„Snížení spotřeby energie soustavy VO v obci </w:t>
      </w:r>
      <w:r>
        <w:rPr>
          <w:rFonts w:ascii="Arial" w:hAnsi="Arial" w:cs="Arial"/>
          <w:b/>
          <w:bCs/>
          <w:sz w:val="24"/>
          <w:szCs w:val="24"/>
        </w:rPr>
        <w:t>Vyžlovka</w:t>
      </w:r>
      <w:r w:rsidRPr="00930DD5">
        <w:rPr>
          <w:rFonts w:ascii="Arial" w:hAnsi="Arial" w:cs="Arial"/>
          <w:b/>
          <w:bCs/>
          <w:sz w:val="24"/>
          <w:szCs w:val="24"/>
        </w:rPr>
        <w:t xml:space="preserve"> ”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0DD5">
        <w:rPr>
          <w:rFonts w:ascii="Arial" w:hAnsi="Arial" w:cs="Arial"/>
          <w:b/>
          <w:bCs/>
          <w:sz w:val="24"/>
          <w:szCs w:val="24"/>
        </w:rPr>
        <w:t>1. Zadavatel zakázky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0DD5">
        <w:rPr>
          <w:rFonts w:ascii="Arial" w:hAnsi="Arial" w:cs="Arial"/>
          <w:b/>
          <w:bCs/>
          <w:sz w:val="24"/>
          <w:szCs w:val="24"/>
        </w:rPr>
        <w:t xml:space="preserve">Obec </w:t>
      </w:r>
      <w:r>
        <w:rPr>
          <w:rFonts w:ascii="Arial" w:hAnsi="Arial" w:cs="Arial"/>
          <w:b/>
          <w:bCs/>
          <w:sz w:val="24"/>
          <w:szCs w:val="24"/>
        </w:rPr>
        <w:t>Vyžlovka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>Na Návsi 57, 281 63 Vyžlovka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O: 00235938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321 677 116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 xml:space="preserve">Zastoupena: </w:t>
      </w:r>
      <w:r>
        <w:rPr>
          <w:rFonts w:ascii="Arial" w:hAnsi="Arial" w:cs="Arial"/>
          <w:sz w:val="24"/>
          <w:szCs w:val="24"/>
        </w:rPr>
        <w:t>Ing. Janem Pelikánem, Ph.D. – starostou obce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oprávněná jednat za zadavatele v technických záležitostech: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Zdeněk Morávek, místostarosta, gsm: 602 377 716.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0DD5">
        <w:rPr>
          <w:rFonts w:ascii="Arial" w:hAnsi="Arial" w:cs="Arial"/>
          <w:b/>
          <w:bCs/>
          <w:sz w:val="24"/>
          <w:szCs w:val="24"/>
        </w:rPr>
        <w:t>2. Předmět veřejné zakázky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Předmětem veřejné zakázky jsou stavební práce a související úkony na akci: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b/>
          <w:bCs/>
          <w:sz w:val="24"/>
          <w:szCs w:val="24"/>
        </w:rPr>
        <w:t xml:space="preserve">„Snížení spotřeby energie soustavy VO v obci </w:t>
      </w:r>
      <w:r>
        <w:rPr>
          <w:rFonts w:ascii="Arial" w:hAnsi="Arial" w:cs="Arial"/>
          <w:b/>
          <w:bCs/>
          <w:sz w:val="24"/>
          <w:szCs w:val="24"/>
        </w:rPr>
        <w:t>Vyžlovka</w:t>
      </w:r>
      <w:r w:rsidRPr="00930DD5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930DD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jedná se o </w:t>
      </w:r>
      <w:r w:rsidRPr="00930DD5">
        <w:rPr>
          <w:rFonts w:ascii="Arial" w:hAnsi="Arial" w:cs="Arial"/>
          <w:sz w:val="24"/>
          <w:szCs w:val="24"/>
        </w:rPr>
        <w:t xml:space="preserve">komplexní výměnu všech svítidel a instalaci svítidel vybavených LED technologií. Stávající výbojková svítidla budou všechna demontována a nahrazena novými, mechanicky odolnými svítidly s LED světelnými zdroji, určenými pro venkovní použití a pro osvětlení komunikací. Počet svítidel zůstane zachován v úrovni 204 </w:t>
      </w:r>
      <w:r>
        <w:rPr>
          <w:rFonts w:ascii="Arial" w:hAnsi="Arial" w:cs="Arial"/>
          <w:sz w:val="24"/>
          <w:szCs w:val="24"/>
        </w:rPr>
        <w:t>ks (výměna systémem kus za kus). Součástí dodávky bude i doplnění stávajícího rozvaděče veřejného osvětlení o spínání soustavy soumrakovým čidlem.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Součástí nabídky bude projektová dokumentace tj. světelně - technický výpočet tak, aby návrh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na osazení svítidel byl řádně a kvalifikovaně zpracován a zamezilo se tak podsvětlení určitých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částí osvětlovaných veřejných ploch (komunikací), což by mohlo mít za následek ohrožení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bezpečnosti provozu, či naopak přesvětlení, jehož důsledkem je nepřiměřeně velká spotřeba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elektřiny. Ověření technických parametrů svítidel a světelných výpočtů zadavatel požaduje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dodat na nosiči CD světelné charakteristiky svítidel (tzv. EULUM data).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 xml:space="preserve">Součástí předmětu díla jsou i práce </w:t>
      </w:r>
      <w:r>
        <w:rPr>
          <w:rFonts w:ascii="Arial" w:hAnsi="Arial" w:cs="Arial"/>
          <w:sz w:val="24"/>
          <w:szCs w:val="24"/>
        </w:rPr>
        <w:br/>
      </w:r>
      <w:r w:rsidRPr="00930DD5">
        <w:rPr>
          <w:rFonts w:ascii="Arial" w:hAnsi="Arial" w:cs="Arial"/>
          <w:sz w:val="24"/>
          <w:szCs w:val="24"/>
        </w:rPr>
        <w:t>v tomto článku nespecifikované, které však jsou k</w:t>
      </w:r>
      <w:r>
        <w:rPr>
          <w:rFonts w:ascii="Arial" w:hAnsi="Arial" w:cs="Arial"/>
          <w:sz w:val="24"/>
          <w:szCs w:val="24"/>
        </w:rPr>
        <w:t> </w:t>
      </w:r>
      <w:r w:rsidRPr="00930DD5">
        <w:rPr>
          <w:rFonts w:ascii="Arial" w:hAnsi="Arial" w:cs="Arial"/>
          <w:sz w:val="24"/>
          <w:szCs w:val="24"/>
        </w:rPr>
        <w:t>řádnému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provedení díla nezbytné a o kterých dodavatel vzhledem ke své kvalifikaci a zkušenostem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měl, nebo mohl vědět.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 xml:space="preserve">Před zahájením prací dodavatel zajistí povolení příslušných orgánů k omezení </w:t>
      </w:r>
      <w:r>
        <w:rPr>
          <w:rFonts w:ascii="Arial" w:hAnsi="Arial" w:cs="Arial"/>
          <w:sz w:val="24"/>
          <w:szCs w:val="24"/>
        </w:rPr>
        <w:t>provozu</w:t>
      </w:r>
      <w:r w:rsidRPr="00930DD5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komunikacích –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příp. částečné uzavírky komunikací apod. a potřebné dopravní značení, které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bude udržovat po celou dobu stavby.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Tento projekt bude realizován s dotací ze státního rozpočtu v rámci Státního programu na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podporu úspor energie a využití obnovitelných zdrojů energie pro rok 2015.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430922" w:rsidRDefault="00B22D64" w:rsidP="0043092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430922">
        <w:rPr>
          <w:rFonts w:ascii="Arial" w:hAnsi="Arial" w:cs="Arial"/>
          <w:b/>
          <w:bCs/>
          <w:sz w:val="24"/>
          <w:szCs w:val="24"/>
        </w:rPr>
        <w:t>3. Typ zakázky dle vnitřní směrnice</w:t>
      </w:r>
      <w:r w:rsidRPr="00430922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</w:p>
    <w:p w:rsidR="00B22D64" w:rsidRPr="00930DD5" w:rsidRDefault="00B22D64" w:rsidP="00EE50A2">
      <w:pPr>
        <w:rPr>
          <w:rFonts w:ascii="Arial" w:hAnsi="Arial" w:cs="Arial"/>
          <w:sz w:val="24"/>
          <w:szCs w:val="24"/>
        </w:rPr>
      </w:pPr>
      <w:r w:rsidRPr="00430922">
        <w:rPr>
          <w:rFonts w:ascii="Arial" w:hAnsi="Arial" w:cs="Arial"/>
          <w:sz w:val="24"/>
          <w:szCs w:val="24"/>
        </w:rPr>
        <w:t>Výběrové řízení veřejných zakázek malého rozsahu (§ 12 odst. 3) zák. č. 137/2006 Sb. ZVZ v hodnotě od 500.000,-- Kč bez DPH do 1.000.000,-- Kč bez DPH v případě veřejných zakázek na dodávky a služby, resp. od 1.000.000,-- Kč bez DPH do 3.000.000,-- Kč bez DPH v případě veřejných zakázek na stavební práce.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930DD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Prohlídka místa plnění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Prohlídka místa plnění se nepředpokládá, místo stavby je veřejně přístupné.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930DD5">
        <w:rPr>
          <w:rFonts w:ascii="Arial" w:hAnsi="Arial" w:cs="Arial"/>
          <w:b/>
          <w:bCs/>
          <w:sz w:val="24"/>
          <w:szCs w:val="24"/>
        </w:rPr>
        <w:t>. Doba a místo plnění veřejné zakázky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Zadavatel požaduje dokončení realizace včetně uvedení do provozu a předání předmětu veřejné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zakázky do 30.</w:t>
      </w:r>
      <w:r>
        <w:rPr>
          <w:rFonts w:ascii="Arial" w:hAnsi="Arial" w:cs="Arial"/>
          <w:sz w:val="24"/>
          <w:szCs w:val="24"/>
        </w:rPr>
        <w:t xml:space="preserve"> 10. 2015</w:t>
      </w:r>
    </w:p>
    <w:p w:rsidR="00B22D64" w:rsidRDefault="00B22D64" w:rsidP="00304F17">
      <w:pPr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 xml:space="preserve">Místo plnění: místo plnění je v intravilánu obce </w:t>
      </w:r>
      <w:r>
        <w:rPr>
          <w:rFonts w:ascii="Arial" w:hAnsi="Arial" w:cs="Arial"/>
          <w:sz w:val="24"/>
          <w:szCs w:val="24"/>
        </w:rPr>
        <w:t>Vyžlovka.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930DD5">
        <w:rPr>
          <w:rFonts w:ascii="Arial" w:hAnsi="Arial" w:cs="Arial"/>
          <w:b/>
          <w:bCs/>
          <w:sz w:val="24"/>
          <w:szCs w:val="24"/>
        </w:rPr>
        <w:t>. Způsob hodnocení nabídek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Základním hodnotícím kritériem je nabídková cena</w:t>
      </w:r>
      <w:r>
        <w:rPr>
          <w:rFonts w:ascii="Arial" w:hAnsi="Arial" w:cs="Arial"/>
          <w:sz w:val="24"/>
          <w:szCs w:val="24"/>
        </w:rPr>
        <w:t xml:space="preserve"> bez DPH</w:t>
      </w:r>
      <w:r w:rsidRPr="00930DD5">
        <w:rPr>
          <w:rFonts w:ascii="Arial" w:hAnsi="Arial" w:cs="Arial"/>
          <w:sz w:val="24"/>
          <w:szCs w:val="24"/>
        </w:rPr>
        <w:t>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FEC">
        <w:rPr>
          <w:rFonts w:ascii="Arial" w:hAnsi="Arial" w:cs="Arial"/>
          <w:bCs/>
          <w:sz w:val="24"/>
          <w:szCs w:val="24"/>
        </w:rPr>
        <w:t>Výběr nejvýhodnější nabídky provede zastupitelstvo obce na základě závěrů hodnotící komise.</w:t>
      </w:r>
      <w:r>
        <w:rPr>
          <w:rFonts w:ascii="Arial" w:hAnsi="Arial" w:cs="Arial"/>
          <w:bCs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Hodnotící komise vybere nabídku zájemce, který splňuje všechny podmínky účasti, jehož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 xml:space="preserve">nabídka obsahuje všechny potřebné dokumenty, vyhovuje zadávacím </w:t>
      </w:r>
      <w:r>
        <w:rPr>
          <w:rFonts w:ascii="Arial" w:hAnsi="Arial" w:cs="Arial"/>
          <w:sz w:val="24"/>
          <w:szCs w:val="24"/>
        </w:rPr>
        <w:t>podmínkám</w:t>
      </w:r>
      <w:r w:rsidRPr="00930DD5">
        <w:rPr>
          <w:rFonts w:ascii="Arial" w:hAnsi="Arial" w:cs="Arial"/>
          <w:sz w:val="24"/>
          <w:szCs w:val="24"/>
        </w:rPr>
        <w:t>, a který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nabídne nejnižší cenu.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Zadavatel si vyhrazuje právo o všech skutečnostech týkajících se veřejné zakázky se všemi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uchazeči po předložení nabídek dále jednat.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930DD5">
        <w:rPr>
          <w:rFonts w:ascii="Arial" w:hAnsi="Arial" w:cs="Arial"/>
          <w:b/>
          <w:bCs/>
          <w:sz w:val="24"/>
          <w:szCs w:val="24"/>
        </w:rPr>
        <w:t>. Soutěžní lhůta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30DD5">
        <w:rPr>
          <w:rFonts w:ascii="Arial" w:hAnsi="Arial" w:cs="Arial"/>
          <w:sz w:val="24"/>
          <w:szCs w:val="24"/>
        </w:rPr>
        <w:t>.1 Nabídky je možné podávat v písemné formě v uzavřených obálkách označených názvem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veřejné zakázky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0DD5">
        <w:rPr>
          <w:rFonts w:ascii="Arial" w:hAnsi="Arial" w:cs="Arial"/>
          <w:b/>
          <w:bCs/>
          <w:sz w:val="24"/>
          <w:szCs w:val="24"/>
        </w:rPr>
        <w:t xml:space="preserve">Nabídka-realizace akce „Snížení spotřeby energie soustavy VO v obci </w:t>
      </w:r>
      <w:r>
        <w:rPr>
          <w:rFonts w:ascii="Arial" w:hAnsi="Arial" w:cs="Arial"/>
          <w:b/>
          <w:bCs/>
          <w:sz w:val="24"/>
          <w:szCs w:val="24"/>
        </w:rPr>
        <w:t>Vyžlovka</w:t>
      </w:r>
      <w:r w:rsidRPr="00930DD5">
        <w:rPr>
          <w:rFonts w:ascii="Arial" w:hAnsi="Arial" w:cs="Arial"/>
          <w:b/>
          <w:bCs/>
          <w:sz w:val="24"/>
          <w:szCs w:val="24"/>
        </w:rPr>
        <w:t>”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30DD5">
        <w:rPr>
          <w:rFonts w:ascii="Arial" w:hAnsi="Arial" w:cs="Arial"/>
          <w:b/>
          <w:bCs/>
          <w:sz w:val="24"/>
          <w:szCs w:val="24"/>
        </w:rPr>
        <w:t>NEOTVÍRAT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opatřených na uzavření razítkem nebo podpisem uchazeče.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30DD5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>M</w:t>
      </w:r>
      <w:r w:rsidRPr="00930DD5">
        <w:rPr>
          <w:rFonts w:ascii="Arial" w:hAnsi="Arial" w:cs="Arial"/>
          <w:sz w:val="24"/>
          <w:szCs w:val="24"/>
        </w:rPr>
        <w:t>ísto a lhůta pro podávání nabídky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Nabídky mohou uchazeči v soutěžní lhůtě zaslat poštou na adresu zadavatele, uvedenou v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 xml:space="preserve">soutěžních podmínkách nebo doručit osobně v úředních hodinách Obecního úřadu </w:t>
      </w:r>
      <w:r>
        <w:rPr>
          <w:rFonts w:ascii="Arial" w:hAnsi="Arial" w:cs="Arial"/>
          <w:sz w:val="24"/>
          <w:szCs w:val="24"/>
        </w:rPr>
        <w:t>Vyžlovka</w:t>
      </w:r>
      <w:r w:rsidRPr="00930DD5">
        <w:rPr>
          <w:rFonts w:ascii="Arial" w:hAnsi="Arial" w:cs="Arial"/>
          <w:sz w:val="24"/>
          <w:szCs w:val="24"/>
        </w:rPr>
        <w:t>, tj. v</w:t>
      </w:r>
      <w:r>
        <w:rPr>
          <w:rFonts w:ascii="Arial" w:hAnsi="Arial" w:cs="Arial"/>
          <w:sz w:val="24"/>
          <w:szCs w:val="24"/>
        </w:rPr>
        <w:t> pondělí 9</w:t>
      </w:r>
      <w:r w:rsidRPr="00930DD5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2</w:t>
      </w:r>
      <w:r w:rsidRPr="00930DD5">
        <w:rPr>
          <w:rFonts w:ascii="Arial" w:hAnsi="Arial" w:cs="Arial"/>
          <w:sz w:val="24"/>
          <w:szCs w:val="24"/>
        </w:rPr>
        <w:t xml:space="preserve"> hod a ve středu od 17-19 hod</w:t>
      </w:r>
      <w:r>
        <w:rPr>
          <w:rFonts w:ascii="Arial" w:hAnsi="Arial" w:cs="Arial"/>
          <w:sz w:val="24"/>
          <w:szCs w:val="24"/>
        </w:rPr>
        <w:t xml:space="preserve">, odeslat </w:t>
      </w:r>
      <w:r>
        <w:rPr>
          <w:rFonts w:ascii="Arial" w:hAnsi="Arial" w:cs="Arial"/>
          <w:sz w:val="24"/>
          <w:szCs w:val="24"/>
        </w:rPr>
        <w:br/>
      </w:r>
      <w:r w:rsidRPr="0050666D">
        <w:rPr>
          <w:rFonts w:ascii="Arial" w:hAnsi="Arial" w:cs="Arial"/>
          <w:sz w:val="24"/>
          <w:szCs w:val="24"/>
        </w:rPr>
        <w:t xml:space="preserve">e-mailem na adresu: </w:t>
      </w:r>
      <w:hyperlink r:id="rId7" w:history="1">
        <w:r w:rsidRPr="0050666D">
          <w:rPr>
            <w:rStyle w:val="Hyperlink"/>
            <w:rFonts w:ascii="Arial" w:hAnsi="Arial" w:cs="Arial"/>
            <w:sz w:val="24"/>
            <w:szCs w:val="24"/>
          </w:rPr>
          <w:t>obec.vyzlovka@quick.cz</w:t>
        </w:r>
      </w:hyperlink>
      <w:r w:rsidRPr="0050666D">
        <w:rPr>
          <w:rFonts w:ascii="Arial" w:hAnsi="Arial" w:cs="Arial"/>
          <w:sz w:val="24"/>
          <w:szCs w:val="24"/>
        </w:rPr>
        <w:t xml:space="preserve"> nebo datovou schránkou ID: pu9ap3r</w:t>
      </w:r>
      <w:r w:rsidRPr="00930DD5">
        <w:rPr>
          <w:rFonts w:ascii="Arial" w:hAnsi="Arial" w:cs="Arial"/>
          <w:sz w:val="24"/>
          <w:szCs w:val="24"/>
        </w:rPr>
        <w:t xml:space="preserve"> a to nejpozději do ukončení soutěžní lhůty.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D6403E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30DD5">
        <w:rPr>
          <w:rFonts w:ascii="Arial" w:hAnsi="Arial" w:cs="Arial"/>
          <w:sz w:val="24"/>
          <w:szCs w:val="24"/>
        </w:rPr>
        <w:t xml:space="preserve">.3 </w:t>
      </w:r>
      <w:r>
        <w:rPr>
          <w:rFonts w:ascii="Arial" w:hAnsi="Arial" w:cs="Arial"/>
          <w:sz w:val="24"/>
          <w:szCs w:val="24"/>
        </w:rPr>
        <w:t>K</w:t>
      </w:r>
      <w:r w:rsidRPr="00930DD5">
        <w:rPr>
          <w:rFonts w:ascii="Arial" w:hAnsi="Arial" w:cs="Arial"/>
          <w:sz w:val="24"/>
          <w:szCs w:val="24"/>
        </w:rPr>
        <w:t xml:space="preserve">onec lhůty pro podávání nabídky : </w:t>
      </w:r>
      <w:r>
        <w:rPr>
          <w:rFonts w:ascii="Arial" w:hAnsi="Arial" w:cs="Arial"/>
          <w:b/>
          <w:bCs/>
          <w:sz w:val="24"/>
          <w:szCs w:val="24"/>
        </w:rPr>
        <w:t>středa</w:t>
      </w:r>
      <w:r w:rsidRPr="00930DD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930DD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7. 2015 v</w:t>
      </w:r>
      <w:r w:rsidRPr="00930DD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930DD5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Pr="00930DD5">
        <w:rPr>
          <w:rFonts w:ascii="Arial" w:hAnsi="Arial" w:cs="Arial"/>
          <w:b/>
          <w:bCs/>
          <w:sz w:val="24"/>
          <w:szCs w:val="24"/>
        </w:rPr>
        <w:t xml:space="preserve"> hod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6403E">
        <w:rPr>
          <w:rFonts w:ascii="Arial" w:hAnsi="Arial" w:cs="Arial"/>
          <w:bCs/>
          <w:sz w:val="24"/>
          <w:szCs w:val="24"/>
        </w:rPr>
        <w:t>na podatelně obecního úřadu na Vyžlovce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930DD5">
        <w:rPr>
          <w:rFonts w:ascii="Arial" w:hAnsi="Arial" w:cs="Arial"/>
          <w:b/>
          <w:bCs/>
          <w:sz w:val="24"/>
          <w:szCs w:val="24"/>
        </w:rPr>
        <w:t>. Způsob zpracování nabídkové ceny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Nabídková cena bude zpracována jako cena za realizaci celého předmětu veřejné zakázky dle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této zadávací dokumentace včetně DPH při dodržení doby plnění. Nabídková cena je stanovena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jako nejvýše přípustná, tj. nesmí být v budoucí smlouvě o dílo překročena.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Do sjednané ceny za realizaci celého předmětu veřejné zakázky dle této zadávací dokumentace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včetně DPH zahrne uchazeč veškeré práce a dodávky nezbytné pro kvalitní zhotovení díla,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 xml:space="preserve">veškeré náklady spojené s úplným </w:t>
      </w:r>
      <w:r>
        <w:rPr>
          <w:rFonts w:ascii="Arial" w:hAnsi="Arial" w:cs="Arial"/>
          <w:sz w:val="24"/>
          <w:szCs w:val="24"/>
        </w:rPr>
        <w:br/>
      </w:r>
      <w:r w:rsidRPr="00930DD5">
        <w:rPr>
          <w:rFonts w:ascii="Arial" w:hAnsi="Arial" w:cs="Arial"/>
          <w:sz w:val="24"/>
          <w:szCs w:val="24"/>
        </w:rPr>
        <w:t>a kvalitním provedením a dokončením díla včetně veškerých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rizik a vlivů během doby provádění díla. Uchazeč odpovídá za to, že jeho nabídka a tedy i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 xml:space="preserve">nabídková cena zahrnuje všechny práce a dodávky vymezené v oznámení </w:t>
      </w:r>
      <w:r>
        <w:rPr>
          <w:rFonts w:ascii="Arial" w:hAnsi="Arial" w:cs="Arial"/>
          <w:sz w:val="24"/>
          <w:szCs w:val="24"/>
        </w:rPr>
        <w:t>zadávacího</w:t>
      </w:r>
      <w:r w:rsidRPr="00930DD5">
        <w:rPr>
          <w:rFonts w:ascii="Arial" w:hAnsi="Arial" w:cs="Arial"/>
          <w:sz w:val="24"/>
          <w:szCs w:val="24"/>
        </w:rPr>
        <w:t xml:space="preserve"> řízení </w:t>
      </w:r>
      <w:r>
        <w:rPr>
          <w:rFonts w:ascii="Arial" w:hAnsi="Arial" w:cs="Arial"/>
          <w:sz w:val="24"/>
          <w:szCs w:val="24"/>
        </w:rPr>
        <w:br/>
      </w:r>
      <w:r w:rsidRPr="00930DD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v zadávací dokumentaci.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Nabídková cena bude v nabídce uchazeče uvedena takto: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Celková cena všech dodávek bez DPH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Výše DPH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Celková cena všech dodávek včetně DPH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930DD5">
        <w:rPr>
          <w:rFonts w:ascii="Arial" w:hAnsi="Arial" w:cs="Arial"/>
          <w:b/>
          <w:bCs/>
          <w:sz w:val="24"/>
          <w:szCs w:val="24"/>
        </w:rPr>
        <w:t>. Další zadávací podmínky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V případě, že uchazeč nebude realizovat práce sám, v nabídce uvede seznam subdodavatelů,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kteří se budou podílet na realizaci zakázky včetně specifikací prací. Seznam bude obsahovat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identifikační údaje každého subdodavatele.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Variantní řešení nabídky se nepřipouští.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930DD5">
        <w:rPr>
          <w:rFonts w:ascii="Arial" w:hAnsi="Arial" w:cs="Arial"/>
          <w:b/>
          <w:bCs/>
          <w:sz w:val="24"/>
          <w:szCs w:val="24"/>
        </w:rPr>
        <w:t>. Kvalifikační předpoklady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Uchazeč v nabídce předloží: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čestné prohlášení dodavatele, že splňuje všechny základní předpoklady podle §53 zákona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137/2006 Sb. (příloha č.3)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kopie platné pojistné smlouvy nebo pojistného certifikátu, jejímž předmětem je pojištění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odpovědnosti za škodu způsobenou dodavatelem třetí osobě při výkonu činností,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uzavřenou ve výši minimálně 1.500.000,- Kč.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doklad o oprávnění k podnikání dodavatele v rozsahu odpovídajícímu předmětu veřejné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zakázky – běžná kopie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výpis z obchodního rejstříku – běžná kopie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referenční stavby za posledních 5 let - tento požadavek splní uchazeč, který doloží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provedení 2 zakázek stejného charakteru (oprava/výměna svítidel VO) s finančním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objemem nejméně 500.000,- Kč za jednotlivou stavbu.</w:t>
      </w:r>
    </w:p>
    <w:p w:rsidR="00B22D64" w:rsidRDefault="00B22D64" w:rsidP="0050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FEC">
        <w:rPr>
          <w:rFonts w:ascii="Arial" w:hAnsi="Arial" w:cs="Arial"/>
          <w:sz w:val="24"/>
          <w:szCs w:val="24"/>
        </w:rPr>
        <w:t>- prohlášení uchazeče o souhlasu zveřejnění vybraných údajů (viz příloha č. 4)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930DD5">
        <w:rPr>
          <w:rFonts w:ascii="Arial" w:hAnsi="Arial" w:cs="Arial"/>
          <w:b/>
          <w:bCs/>
          <w:sz w:val="24"/>
          <w:szCs w:val="24"/>
        </w:rPr>
        <w:t>. Obsah cenové nabídky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Obálka s cenovou nabídkou musí obsahovat: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Krycí list (příloha č.1)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Seznam dokladů</w:t>
      </w:r>
      <w:r>
        <w:rPr>
          <w:rFonts w:ascii="Arial" w:hAnsi="Arial" w:cs="Arial"/>
          <w:sz w:val="24"/>
          <w:szCs w:val="24"/>
        </w:rPr>
        <w:t xml:space="preserve">. </w:t>
      </w:r>
      <w:r w:rsidRPr="00930DD5">
        <w:rPr>
          <w:rFonts w:ascii="Arial" w:hAnsi="Arial" w:cs="Arial"/>
          <w:sz w:val="24"/>
          <w:szCs w:val="24"/>
        </w:rPr>
        <w:t xml:space="preserve">Doklady prokazující splnění kvalifikačních podmínek dle čl.9 </w:t>
      </w:r>
      <w:r>
        <w:rPr>
          <w:rFonts w:ascii="Arial" w:hAnsi="Arial" w:cs="Arial"/>
          <w:sz w:val="24"/>
          <w:szCs w:val="24"/>
        </w:rPr>
        <w:t>z</w:t>
      </w:r>
      <w:r w:rsidRPr="00930DD5">
        <w:rPr>
          <w:rFonts w:ascii="Arial" w:hAnsi="Arial" w:cs="Arial"/>
          <w:sz w:val="24"/>
          <w:szCs w:val="24"/>
        </w:rPr>
        <w:t>adávací dokumentace.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oceněný výkaz výměr (příloha č.2)</w:t>
      </w:r>
    </w:p>
    <w:p w:rsidR="00B22D64" w:rsidRPr="0050666D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návrh Smlouvy o dílo</w:t>
      </w:r>
      <w:r>
        <w:rPr>
          <w:rFonts w:ascii="Arial" w:hAnsi="Arial" w:cs="Arial"/>
          <w:sz w:val="24"/>
          <w:szCs w:val="24"/>
        </w:rPr>
        <w:t xml:space="preserve">, </w:t>
      </w:r>
      <w:r w:rsidRPr="0050666D">
        <w:rPr>
          <w:rFonts w:ascii="Arial" w:hAnsi="Arial" w:cs="Arial"/>
          <w:sz w:val="24"/>
          <w:szCs w:val="24"/>
        </w:rPr>
        <w:t>který</w:t>
      </w:r>
      <w:r>
        <w:rPr>
          <w:rFonts w:ascii="Arial" w:hAnsi="Arial" w:cs="Arial"/>
        </w:rPr>
        <w:t xml:space="preserve"> </w:t>
      </w:r>
      <w:r w:rsidRPr="0050666D">
        <w:rPr>
          <w:rFonts w:ascii="Arial" w:hAnsi="Arial" w:cs="Arial"/>
          <w:sz w:val="24"/>
          <w:szCs w:val="24"/>
        </w:rPr>
        <w:t>musí obsahovat cenu zakázky, délku záruční doby, dobu plnění a sankce a pokuty pro případ neplnění povinnosti, vyplývajících ze</w:t>
      </w:r>
      <w:r>
        <w:rPr>
          <w:rFonts w:ascii="Arial" w:hAnsi="Arial" w:cs="Arial"/>
          <w:sz w:val="24"/>
          <w:szCs w:val="24"/>
        </w:rPr>
        <w:t> Smlouvy o dílo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Nabídka uchazeče bude: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zpracována v českém jazyce, v písemné formě, nebude obsahovat přepisy a opravy, které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by mohly zadavatele uvést v omyl.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podepsána statutárním zástupcem uchazeče a opatřena razítkem uchazeče</w:t>
      </w:r>
    </w:p>
    <w:p w:rsidR="00B22D64" w:rsidRDefault="00B22D64" w:rsidP="00EE5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- po svázání tvořit jeden celek</w:t>
      </w:r>
    </w:p>
    <w:p w:rsidR="00B22D64" w:rsidRDefault="00B22D64" w:rsidP="00EE5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 Předpokládaná hodnota zakázky</w:t>
      </w:r>
    </w:p>
    <w:p w:rsidR="00B22D64" w:rsidRPr="00EE50A2" w:rsidRDefault="00B22D64" w:rsidP="00EE50A2">
      <w:pPr>
        <w:outlineLvl w:val="0"/>
        <w:rPr>
          <w:rFonts w:ascii="Arial" w:hAnsi="Arial" w:cs="Arial"/>
          <w:bCs/>
          <w:sz w:val="24"/>
          <w:szCs w:val="24"/>
        </w:rPr>
      </w:pPr>
      <w:r w:rsidRPr="00EE50A2">
        <w:rPr>
          <w:rFonts w:ascii="Arial" w:hAnsi="Arial" w:cs="Arial"/>
          <w:sz w:val="24"/>
          <w:szCs w:val="24"/>
        </w:rPr>
        <w:t xml:space="preserve">Předpokládaná hodnota předmětné veřejné zakázky (projektu), činí </w:t>
      </w:r>
      <w:r>
        <w:rPr>
          <w:rFonts w:ascii="Arial" w:hAnsi="Arial" w:cs="Arial"/>
          <w:b/>
          <w:sz w:val="24"/>
          <w:szCs w:val="24"/>
        </w:rPr>
        <w:t>1</w:t>
      </w:r>
      <w:r w:rsidRPr="00EE50A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137.26</w:t>
      </w:r>
      <w:r w:rsidRPr="00EE50A2">
        <w:rPr>
          <w:rFonts w:ascii="Arial" w:hAnsi="Arial" w:cs="Arial"/>
          <w:b/>
          <w:sz w:val="24"/>
          <w:szCs w:val="24"/>
        </w:rPr>
        <w:t>0,-- Kč (bez DPH</w:t>
      </w:r>
      <w:r w:rsidRPr="00EE50A2">
        <w:rPr>
          <w:rFonts w:ascii="Arial" w:hAnsi="Arial" w:cs="Arial"/>
          <w:sz w:val="24"/>
          <w:szCs w:val="24"/>
        </w:rPr>
        <w:t>). Veřejná</w:t>
      </w:r>
      <w:r w:rsidRPr="00EE50A2">
        <w:rPr>
          <w:rFonts w:ascii="Arial" w:hAnsi="Arial" w:cs="Arial"/>
          <w:b/>
          <w:sz w:val="24"/>
          <w:szCs w:val="24"/>
        </w:rPr>
        <w:t xml:space="preserve"> </w:t>
      </w:r>
      <w:r w:rsidRPr="00EE50A2">
        <w:rPr>
          <w:rFonts w:ascii="Arial" w:hAnsi="Arial" w:cs="Arial"/>
          <w:sz w:val="24"/>
          <w:szCs w:val="24"/>
        </w:rPr>
        <w:t xml:space="preserve">zakázka  není ve smyslu § 18 ZVZ </w:t>
      </w:r>
      <w:r>
        <w:rPr>
          <w:rFonts w:ascii="Arial" w:hAnsi="Arial" w:cs="Arial"/>
          <w:sz w:val="24"/>
          <w:szCs w:val="24"/>
        </w:rPr>
        <w:t>zadávána v režimu ZVZ (viz bod 3</w:t>
      </w:r>
      <w:r w:rsidRPr="00EE50A2">
        <w:rPr>
          <w:rFonts w:ascii="Arial" w:hAnsi="Arial" w:cs="Arial"/>
          <w:sz w:val="24"/>
          <w:szCs w:val="24"/>
        </w:rPr>
        <w:t>. Výzvy).</w:t>
      </w:r>
    </w:p>
    <w:p w:rsidR="00B22D64" w:rsidRPr="00EE50A2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 w:rsidRPr="00930DD5">
        <w:rPr>
          <w:rFonts w:ascii="Arial" w:hAnsi="Arial" w:cs="Arial"/>
          <w:b/>
          <w:bCs/>
          <w:sz w:val="24"/>
          <w:szCs w:val="24"/>
        </w:rPr>
        <w:t>. Práva zadavatele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Všichni uchazeči předkládají své nabídky bezplatně, z předání nabídky nevznikají uchazeči vůči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zadavateli žádné nároky.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Nabídky jednotlivých uchazečů nebudou vráceny, ale zadavatelem archivovány.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 xml:space="preserve">Zadavatel nehradí náklady uchazečů spojené se zpracováním cenové nabídky a </w:t>
      </w:r>
      <w:r>
        <w:rPr>
          <w:rFonts w:ascii="Arial" w:hAnsi="Arial" w:cs="Arial"/>
          <w:sz w:val="24"/>
          <w:szCs w:val="24"/>
        </w:rPr>
        <w:br/>
      </w:r>
      <w:r w:rsidRPr="00930DD5">
        <w:rPr>
          <w:rFonts w:ascii="Arial" w:hAnsi="Arial" w:cs="Arial"/>
          <w:sz w:val="24"/>
          <w:szCs w:val="24"/>
        </w:rPr>
        <w:t>s účastí ve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výběrovém řízení.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 xml:space="preserve">Zadavatel si vyhrazuje právo neuzavřít smlouvu </w:t>
      </w:r>
      <w:r>
        <w:rPr>
          <w:rFonts w:ascii="Arial" w:hAnsi="Arial" w:cs="Arial"/>
          <w:sz w:val="24"/>
          <w:szCs w:val="24"/>
        </w:rPr>
        <w:br/>
      </w:r>
      <w:r w:rsidRPr="00930DD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ž</w:t>
      </w:r>
      <w:r w:rsidRPr="00930DD5">
        <w:rPr>
          <w:rFonts w:ascii="Arial" w:hAnsi="Arial" w:cs="Arial"/>
          <w:sz w:val="24"/>
          <w:szCs w:val="24"/>
        </w:rPr>
        <w:t>ádným uchazečem a nevracet podané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nabídky, nebo uzavřít smlouvu na dílčí plnění.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Otevírání obálek s nabídkami není veřejné.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Pr="00930DD5">
        <w:rPr>
          <w:rFonts w:ascii="Arial" w:hAnsi="Arial" w:cs="Arial"/>
          <w:b/>
          <w:bCs/>
          <w:sz w:val="24"/>
          <w:szCs w:val="24"/>
        </w:rPr>
        <w:t>. Hodnocení cenových nabídek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Hodnocení nabídek provede hodnotící komise ustanovená zadavatelem, na základě jejího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rozhodnutí vybere vítěznou nabídku. Zájemci budou o výsledku informováni písemně.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Pr="00930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Vyžlovce</w:t>
      </w:r>
      <w:r w:rsidRPr="00930DD5">
        <w:rPr>
          <w:rFonts w:ascii="Arial" w:hAnsi="Arial" w:cs="Arial"/>
          <w:sz w:val="24"/>
          <w:szCs w:val="24"/>
        </w:rPr>
        <w:t>, dne 1</w:t>
      </w:r>
      <w:r>
        <w:rPr>
          <w:rFonts w:ascii="Arial" w:hAnsi="Arial" w:cs="Arial"/>
          <w:sz w:val="24"/>
          <w:szCs w:val="24"/>
        </w:rPr>
        <w:t>7</w:t>
      </w:r>
      <w:r w:rsidRPr="00930D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930DD5">
        <w:rPr>
          <w:rFonts w:ascii="Arial" w:hAnsi="Arial" w:cs="Arial"/>
          <w:sz w:val="24"/>
          <w:szCs w:val="24"/>
        </w:rPr>
        <w:t>2015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...................................................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>Jan Pelikán, Ph.D. starosta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Příloha: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1) Krycí list v elektronické podobě</w:t>
      </w:r>
    </w:p>
    <w:p w:rsidR="00B22D64" w:rsidRPr="00930DD5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2) Výkaz výměr v elektronické podobě</w:t>
      </w:r>
    </w:p>
    <w:p w:rsidR="00B22D64" w:rsidRDefault="00B22D64" w:rsidP="00304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D5">
        <w:rPr>
          <w:rFonts w:ascii="Arial" w:hAnsi="Arial" w:cs="Arial"/>
          <w:sz w:val="24"/>
          <w:szCs w:val="24"/>
        </w:rPr>
        <w:t>3) Čestné prohlášení v elektronické podobě</w:t>
      </w:r>
    </w:p>
    <w:p w:rsidR="00B22D64" w:rsidRPr="00EE50A2" w:rsidRDefault="00B22D64" w:rsidP="00EE5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Prohlášení uchazeče</w:t>
      </w:r>
    </w:p>
    <w:sectPr w:rsidR="00B22D64" w:rsidRPr="00EE50A2" w:rsidSect="0053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64" w:rsidRDefault="00B22D64">
      <w:r>
        <w:separator/>
      </w:r>
    </w:p>
  </w:endnote>
  <w:endnote w:type="continuationSeparator" w:id="0">
    <w:p w:rsidR="00B22D64" w:rsidRDefault="00B2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64" w:rsidRDefault="00B22D64">
      <w:r>
        <w:separator/>
      </w:r>
    </w:p>
  </w:footnote>
  <w:footnote w:type="continuationSeparator" w:id="0">
    <w:p w:rsidR="00B22D64" w:rsidRDefault="00B22D64">
      <w:r>
        <w:continuationSeparator/>
      </w:r>
    </w:p>
  </w:footnote>
  <w:footnote w:id="1">
    <w:p w:rsidR="00B22D64" w:rsidRDefault="00B22D64" w:rsidP="00430922">
      <w:pPr>
        <w:pStyle w:val="FootnoteText"/>
      </w:pPr>
      <w:r w:rsidRPr="00DF4D07">
        <w:rPr>
          <w:rStyle w:val="FootnoteReference"/>
        </w:rPr>
        <w:footnoteRef/>
      </w:r>
      <w:r w:rsidRPr="00DF4D07">
        <w:t xml:space="preserve"> Vnitřní směrnice obce Vyžlovka č. 1/2015, Metodika zadávání veřejných zakázek</w:t>
      </w:r>
      <w:r>
        <w:t xml:space="preserve"> podle zákona č. 137/2006 Sb., </w:t>
      </w:r>
      <w:r w:rsidRPr="00DF4D07">
        <w:t>o veřejných zakázkách</w:t>
      </w:r>
      <w:r>
        <w:t xml:space="preserve">, dostupná online na: </w:t>
      </w:r>
      <w:r w:rsidRPr="00922DFC">
        <w:t>http://www.vyzlovka.cz/obec/dokumenty/908-vyzlovska-metodika-zadavani-vz.pdf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50F"/>
    <w:multiLevelType w:val="hybridMultilevel"/>
    <w:tmpl w:val="2C5293F8"/>
    <w:lvl w:ilvl="0" w:tplc="EA0EC6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547E2D"/>
    <w:multiLevelType w:val="multilevel"/>
    <w:tmpl w:val="1F64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F17"/>
    <w:rsid w:val="00085264"/>
    <w:rsid w:val="002D32F6"/>
    <w:rsid w:val="00304F17"/>
    <w:rsid w:val="00430922"/>
    <w:rsid w:val="0050666D"/>
    <w:rsid w:val="00532554"/>
    <w:rsid w:val="00796017"/>
    <w:rsid w:val="00922DFC"/>
    <w:rsid w:val="00930DD5"/>
    <w:rsid w:val="00A85C5D"/>
    <w:rsid w:val="00B22D64"/>
    <w:rsid w:val="00D6403E"/>
    <w:rsid w:val="00DA77A8"/>
    <w:rsid w:val="00DF4D07"/>
    <w:rsid w:val="00EE50A2"/>
    <w:rsid w:val="00F41FEC"/>
    <w:rsid w:val="00F777D6"/>
    <w:rsid w:val="00FB6258"/>
    <w:rsid w:val="00FC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430922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7CF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430922"/>
    <w:rPr>
      <w:lang/>
    </w:rPr>
  </w:style>
  <w:style w:type="character" w:styleId="FootnoteReference">
    <w:name w:val="footnote reference"/>
    <w:basedOn w:val="DefaultParagraphFont"/>
    <w:uiPriority w:val="99"/>
    <w:semiHidden/>
    <w:rsid w:val="00430922"/>
    <w:rPr>
      <w:vertAlign w:val="superscript"/>
    </w:rPr>
  </w:style>
  <w:style w:type="character" w:styleId="Hyperlink">
    <w:name w:val="Hyperlink"/>
    <w:basedOn w:val="DefaultParagraphFont"/>
    <w:uiPriority w:val="99"/>
    <w:rsid w:val="00506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.vyzlovka@quic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4</Pages>
  <Words>1172</Words>
  <Characters>6917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Robert Vondrovic</cp:lastModifiedBy>
  <cp:revision>9</cp:revision>
  <dcterms:created xsi:type="dcterms:W3CDTF">2015-06-15T08:34:00Z</dcterms:created>
  <dcterms:modified xsi:type="dcterms:W3CDTF">2015-06-17T13:07:00Z</dcterms:modified>
</cp:coreProperties>
</file>